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0001193293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Burlington Stores Corporation</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001-36107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1830 Route 130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Burlington</w:t>
      </w:r>
    </w:p>
    <w:p>
      <w:pPr>
        <w:spacing w:after="0" w:line="230" w:lineRule="auto"/>
        <w:rPr>
          <w:sz w:val="20"/>
          <w:szCs w:val="20"/>
          <w:color w:val="auto"/>
        </w:rPr>
      </w:pPr>
      <w:r>
        <w:rPr>
          <w:rFonts w:ascii="Times New Roman" w:cs="Times New Roman" w:eastAsia="Times New Roman" w:hAnsi="Times New Roman"/>
          <w:sz w:val="22"/>
          <w:szCs w:val="22"/>
          <w:color w:val="auto"/>
        </w:rPr>
        <w:t>NEW JERSEY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08016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609-387-7800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Mary Ann Tocio</w:t>
      </w:r>
    </w:p>
    <w:p>
      <w:pPr>
        <w:spacing w:after="0" w:line="44" w:lineRule="exact"/>
        <w:rPr>
          <w:sz w:val="24"/>
          <w:szCs w:val="24"/>
          <w:color w:val="auto"/>
        </w:rPr>
      </w:pPr>
    </w:p>
    <w:p>
      <w:pPr>
        <w:sectPr>
          <w:pgSz w:w="11900" w:h="16838" w:orient="portrait"/>
          <w:cols w:equalWidth="0" w:num="2">
            <w:col w:w="6960" w:space="720"/>
            <w:col w:w="35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1804</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579890.72</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62942206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06/09/2026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94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40" w:type="dxa"/>
            <w:vAlign w:val="bottom"/>
          </w:tcPr>
          <w:p>
            <w:pPr>
              <w:spacing w:after="0"/>
              <w:rPr>
                <w:sz w:val="22"/>
                <w:szCs w:val="22"/>
                <w:color w:val="auto"/>
              </w:rPr>
            </w:pPr>
          </w:p>
        </w:tc>
      </w:tr>
      <w:tr>
        <w:trPr>
          <w:trHeight w:val="286"/>
        </w:trPr>
        <w:tc>
          <w:tcPr>
            <w:tcW w:w="11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40" w:type="dxa"/>
            <w:vAlign w:val="bottom"/>
          </w:tcPr>
          <w:p>
            <w:pPr>
              <w:spacing w:after="0"/>
              <w:rPr>
                <w:sz w:val="24"/>
                <w:szCs w:val="24"/>
                <w:color w:val="auto"/>
              </w:rPr>
            </w:pPr>
          </w:p>
        </w:tc>
      </w:tr>
      <w:tr>
        <w:trPr>
          <w:trHeight w:val="244"/>
        </w:trPr>
        <w:tc>
          <w:tcPr>
            <w:tcW w:w="1120" w:type="dxa"/>
            <w:vAlign w:val="bottom"/>
          </w:tcPr>
          <w:p>
            <w:pPr>
              <w:spacing w:after="0"/>
              <w:rPr>
                <w:sz w:val="21"/>
                <w:szCs w:val="21"/>
                <w:color w:val="auto"/>
              </w:rPr>
            </w:pPr>
          </w:p>
        </w:tc>
        <w:tc>
          <w:tcPr>
            <w:tcW w:w="2940" w:type="dxa"/>
            <w:vAlign w:val="bottom"/>
          </w:tcPr>
          <w:p>
            <w:pPr>
              <w:ind w:left="1380"/>
              <w:spacing w:after="0" w:line="244"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40" w:type="dxa"/>
            <w:vAlign w:val="bottom"/>
          </w:tcPr>
          <w:p>
            <w:pPr>
              <w:ind w:left="340"/>
              <w:spacing w:after="0" w:line="323" w:lineRule="exact"/>
              <w:rPr>
                <w:sz w:val="20"/>
                <w:szCs w:val="20"/>
                <w:color w:val="auto"/>
              </w:rPr>
            </w:pPr>
            <w:r>
              <w:rPr>
                <w:rFonts w:ascii="Times New Roman" w:cs="Times New Roman" w:eastAsia="Times New Roman" w:hAnsi="Times New Roman"/>
                <w:sz w:val="19"/>
                <w:szCs w:val="19"/>
                <w:color w:val="auto"/>
              </w:rPr>
              <w:t xml:space="preserve">05/18/2018 </w:t>
            </w:r>
            <w:r>
              <w:rPr>
                <w:rFonts w:ascii="Times New Roman" w:cs="Times New Roman" w:eastAsia="Times New Roman" w:hAnsi="Times New Roman"/>
                <w:sz w:val="37"/>
                <w:szCs w:val="37"/>
                <w:color w:val="auto"/>
                <w:vertAlign w:val="subscript"/>
              </w:rPr>
              <w:t>release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358</w:t>
            </w:r>
          </w:p>
        </w:tc>
        <w:tc>
          <w:tcPr>
            <w:tcW w:w="14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05/18/2018 n/a</w:t>
            </w:r>
          </w:p>
        </w:tc>
      </w:tr>
      <w:tr>
        <w:trPr>
          <w:trHeight w:val="216"/>
        </w:trPr>
        <w:tc>
          <w:tcPr>
            <w:tcW w:w="1120" w:type="dxa"/>
            <w:vAlign w:val="bottom"/>
          </w:tcPr>
          <w:p>
            <w:pPr>
              <w:spacing w:after="0"/>
              <w:rPr>
                <w:sz w:val="18"/>
                <w:szCs w:val="18"/>
                <w:color w:val="auto"/>
              </w:rPr>
            </w:pPr>
          </w:p>
        </w:tc>
        <w:tc>
          <w:tcPr>
            <w:tcW w:w="2940" w:type="dxa"/>
            <w:vAlign w:val="bottom"/>
          </w:tcPr>
          <w:p>
            <w:pPr>
              <w:ind w:left="1380"/>
              <w:spacing w:after="0" w:line="217"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40" w:type="dxa"/>
            <w:vAlign w:val="bottom"/>
          </w:tcPr>
          <w:p>
            <w:pPr>
              <w:ind w:left="340"/>
              <w:spacing w:after="0" w:line="323" w:lineRule="exact"/>
              <w:rPr>
                <w:sz w:val="20"/>
                <w:szCs w:val="20"/>
                <w:color w:val="auto"/>
              </w:rPr>
            </w:pPr>
            <w:r>
              <w:rPr>
                <w:rFonts w:ascii="Times New Roman" w:cs="Times New Roman" w:eastAsia="Times New Roman" w:hAnsi="Times New Roman"/>
                <w:sz w:val="19"/>
                <w:szCs w:val="19"/>
                <w:color w:val="auto"/>
              </w:rPr>
              <w:t xml:space="preserve">05/19/2018 </w:t>
            </w:r>
            <w:r>
              <w:rPr>
                <w:rFonts w:ascii="Times New Roman" w:cs="Times New Roman" w:eastAsia="Times New Roman" w:hAnsi="Times New Roman"/>
                <w:sz w:val="37"/>
                <w:szCs w:val="37"/>
                <w:color w:val="auto"/>
                <w:vertAlign w:val="subscript"/>
              </w:rPr>
              <w:t>release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645</w:t>
            </w:r>
          </w:p>
        </w:tc>
        <w:tc>
          <w:tcPr>
            <w:tcW w:w="14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05/19/2018 n/a</w:t>
            </w:r>
          </w:p>
        </w:tc>
      </w:tr>
      <w:tr>
        <w:trPr>
          <w:trHeight w:val="216"/>
        </w:trPr>
        <w:tc>
          <w:tcPr>
            <w:tcW w:w="1120" w:type="dxa"/>
            <w:vAlign w:val="bottom"/>
          </w:tcPr>
          <w:p>
            <w:pPr>
              <w:spacing w:after="0"/>
              <w:rPr>
                <w:sz w:val="18"/>
                <w:szCs w:val="18"/>
                <w:color w:val="auto"/>
              </w:rPr>
            </w:pPr>
          </w:p>
        </w:tc>
        <w:tc>
          <w:tcPr>
            <w:tcW w:w="2940" w:type="dxa"/>
            <w:vAlign w:val="bottom"/>
          </w:tcPr>
          <w:p>
            <w:pPr>
              <w:ind w:left="1380"/>
              <w:spacing w:after="0" w:line="217"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571"/>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 xml:space="preserve">12/21/2018 </w:t>
            </w:r>
            <w:r>
              <w:rPr>
                <w:rFonts w:ascii="Times New Roman" w:cs="Times New Roman" w:eastAsia="Times New Roman" w:hAnsi="Times New Roman"/>
                <w:sz w:val="43"/>
                <w:szCs w:val="43"/>
                <w:color w:val="auto"/>
                <w:vertAlign w:val="subscript"/>
              </w:rPr>
              <w:t>release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801</w:t>
            </w:r>
          </w:p>
        </w:tc>
        <w:tc>
          <w:tcPr>
            <w:tcW w:w="14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12/21/2018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-1082040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-739140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180" w:type="dxa"/>
            <w:vAlign w:val="bottom"/>
          </w:tcPr>
          <w:p>
            <w:pPr>
              <w:spacing w:after="0"/>
              <w:rPr>
                <w:sz w:val="24"/>
                <w:szCs w:val="24"/>
                <w:color w:val="auto"/>
              </w:rPr>
            </w:pPr>
          </w:p>
        </w:tc>
      </w:tr>
      <w:tr>
        <w:trPr>
          <w:trHeight w:val="297"/>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06/09/2026</w:t>
            </w:r>
          </w:p>
        </w:tc>
      </w:tr>
      <w:tr>
        <w:trPr>
          <w:trHeight w:val="297"/>
        </w:trPr>
        <w:tc>
          <w:tcPr>
            <w:tcW w:w="15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1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/s/Mijo Suric, for UBS Financial Services Inc, as attorney-in-fact for Mary Ann Tocio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2026-06-09T10:45:19Z</dcterms:created>
  <dcterms:modified xsi:type="dcterms:W3CDTF">2026-06-09T10:45:19Z</dcterms:modified>
</cp:coreProperties>
</file>