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251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251700"/>
                    </a:xfrm>
                    <a:prstGeom prst="rect">
                      <a:avLst/>
                    </a:prstGeom>
                    <a:noFill/>
                  </pic:spPr>
                </pic:pic>
              </a:graphicData>
            </a:graphic>
          </wp:anchor>
        </w:drawing>
      </w:r>
    </w:p>
    <w:p>
      <w:pPr>
        <w:spacing w:after="0" w:line="1285" w:lineRule="exact"/>
        <w:rPr>
          <w:sz w:val="24"/>
          <w:szCs w:val="24"/>
          <w:color w:val="auto"/>
        </w:rPr>
      </w:pPr>
    </w:p>
    <w:p>
      <w:pPr>
        <w:sectPr>
          <w:pgSz w:w="11900" w:h="16896"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Marquette Travis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2006 ROUTE 130 NORTH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Burlington Stores,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BURL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333" w:lineRule="exact"/>
        <w:rPr>
          <w:sz w:val="24"/>
          <w:szCs w:val="24"/>
          <w:color w:val="auto"/>
        </w:rPr>
      </w:pPr>
    </w:p>
    <w:p>
      <w:pPr>
        <w:sectPr>
          <w:pgSz w:w="11900" w:h="16896" w:orient="portrait"/>
          <w:cols w:equalWidth="0" w:num="3">
            <w:col w:w="3200" w:space="720"/>
            <w:col w:w="3095" w:space="720"/>
            <w:col w:w="3345"/>
          </w:cols>
          <w:pgMar w:left="460" w:top="219" w:right="359" w:bottom="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6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60" w:type="dxa"/>
            <w:vAlign w:val="bottom"/>
            <w:gridSpan w:val="6"/>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BURLINGTON 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08016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05/01/2026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4,417</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center"/>
              <w:ind w:left="8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30,767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05/01/2026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58"/>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482</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ind w:left="8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318</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30,285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05/01/2026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58"/>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694</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ind w:left="8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318</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29,591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05/01/2026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58"/>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781</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ind w:left="8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318</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28,810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05/04/2026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58"/>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125</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305.19</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28,685</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05/04/2026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58"/>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110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307.04</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28,575</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05/04/2026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58"/>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289</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308.3</w:t>
            </w:r>
            <w:r>
              <w:rPr>
                <w:rFonts w:ascii="Times New Roman" w:cs="Times New Roman" w:eastAsia="Times New Roman" w:hAnsi="Times New Roman"/>
                <w:sz w:val="22"/>
                <w:szCs w:val="22"/>
                <w:color w:val="008000"/>
                <w:w w:val="92"/>
                <w:vertAlign w:val="superscript"/>
              </w:rPr>
              <w:t>(6)</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28,286</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05/04/2026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58"/>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72</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309.34</w:t>
            </w:r>
            <w:r>
              <w:rPr>
                <w:rFonts w:ascii="Times New Roman" w:cs="Times New Roman" w:eastAsia="Times New Roman" w:hAnsi="Times New Roman"/>
                <w:sz w:val="22"/>
                <w:szCs w:val="22"/>
                <w:color w:val="008000"/>
                <w:w w:val="95"/>
                <w:vertAlign w:val="superscript"/>
              </w:rPr>
              <w:t>(7)</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28,214</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05/04/2026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58"/>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37</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311.7</w:t>
            </w:r>
            <w:r>
              <w:rPr>
                <w:rFonts w:ascii="Times New Roman" w:cs="Times New Roman" w:eastAsia="Times New Roman" w:hAnsi="Times New Roman"/>
                <w:sz w:val="22"/>
                <w:szCs w:val="22"/>
                <w:color w:val="008000"/>
                <w:w w:val="92"/>
                <w:vertAlign w:val="superscript"/>
              </w:rPr>
              <w:t>(8)</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28,177</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05/04/2026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58"/>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137</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312.75</w:t>
            </w:r>
            <w:r>
              <w:rPr>
                <w:rFonts w:ascii="Times New Roman" w:cs="Times New Roman" w:eastAsia="Times New Roman" w:hAnsi="Times New Roman"/>
                <w:sz w:val="22"/>
                <w:szCs w:val="22"/>
                <w:color w:val="008000"/>
                <w:w w:val="95"/>
                <w:vertAlign w:val="superscript"/>
              </w:rPr>
              <w:t>(9)</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28,040</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05/04/2026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58"/>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122</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313.92</w:t>
            </w:r>
            <w:r>
              <w:rPr>
                <w:rFonts w:ascii="Times New Roman" w:cs="Times New Roman" w:eastAsia="Times New Roman" w:hAnsi="Times New Roman"/>
                <w:sz w:val="22"/>
                <w:szCs w:val="22"/>
                <w:color w:val="008000"/>
                <w:w w:val="94"/>
                <w:vertAlign w:val="superscript"/>
              </w:rPr>
              <w:t>(10)</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27,918</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05/04/2026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58"/>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314.55</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27,916</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05/04/2026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58"/>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417</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309.27</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27,499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79"/>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on May 1, 2026, vesting one-quarter on each of the first four anniversaries of the grant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of $304.84 and $305.60. The reporting person undertakes to provide to Burlington Stores, Inc., any security holder of Burlington Stores, Inc., or the staff of the Securities and Exchange Commission, upon request, full information regarding the number of shares sold at each separate price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June 11, 2025.</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$306.57 to $307.55.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$307.77 to $308.75. The reporting person undertakes to provide to Burlington Stores, Inc., any security holder of Burlington Stores, Inc., or the staff of the Securities and Exchange Commission, upon request, full information regarding the number of shares sold at each</w:t>
      </w:r>
    </w:p>
    <w:p>
      <w:pPr>
        <w:sectPr>
          <w:pgSz w:w="11900" w:h="16896"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separate price within the range set forth in this footnote to this Form 4.</w:t>
      </w:r>
    </w:p>
    <w:p>
      <w:pPr>
        <w:spacing w:after="0" w:line="50" w:lineRule="exact"/>
        <w:rPr>
          <w:sz w:val="20"/>
          <w:szCs w:val="20"/>
          <w:color w:val="auto"/>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of $309.18 and $309.37. The reporting person undertakes to provide to Burlington Stores, Inc., any security holder of Burlington Stores, Inc., or the staff of the Securities and Exchange Commission, upon request, full information regarding the number of shares sold at each separate price set forth in this footnote to this Form 4.</w:t>
      </w:r>
    </w:p>
    <w:p>
      <w:pPr>
        <w:spacing w:after="0" w:line="20" w:lineRule="exact"/>
        <w:rPr>
          <w:rFonts w:ascii="Times New Roman" w:cs="Times New Roman" w:eastAsia="Times New Roman" w:hAnsi="Times New Roman"/>
          <w:sz w:val="13"/>
          <w:szCs w:val="13"/>
          <w:color w:val="008000"/>
        </w:rPr>
      </w:pPr>
    </w:p>
    <w:p>
      <w:pPr>
        <w:ind w:right="4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$311.39 to $311.78.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p>
      <w:pPr>
        <w:spacing w:after="0" w:line="20" w:lineRule="exact"/>
        <w:rPr>
          <w:rFonts w:ascii="Times New Roman" w:cs="Times New Roman" w:eastAsia="Times New Roman" w:hAnsi="Times New Roman"/>
          <w:sz w:val="13"/>
          <w:szCs w:val="13"/>
          <w:color w:val="008000"/>
        </w:rPr>
      </w:pPr>
    </w:p>
    <w:p>
      <w:pPr>
        <w:ind w:right="4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$312.47 to $313.15.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p>
      <w:pPr>
        <w:spacing w:after="0" w:line="20" w:lineRule="exact"/>
        <w:rPr>
          <w:rFonts w:ascii="Times New Roman" w:cs="Times New Roman" w:eastAsia="Times New Roman" w:hAnsi="Times New Roman"/>
          <w:sz w:val="13"/>
          <w:szCs w:val="13"/>
          <w:color w:val="008000"/>
        </w:rPr>
      </w:pPr>
    </w:p>
    <w:p>
      <w:pPr>
        <w:jc w:val="both"/>
        <w:ind w:right="4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$313.55 to $314.01.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Christopher Schaub,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48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attorney-in-fact for Travis</w:t>
      </w:r>
      <w:r>
        <w:rPr>
          <w:sz w:val="20"/>
          <w:szCs w:val="20"/>
          <w:color w:val="auto"/>
        </w:rPr>
        <w:tab/>
      </w:r>
      <w:r>
        <w:rPr>
          <w:rFonts w:ascii="Times New Roman" w:cs="Times New Roman" w:eastAsia="Times New Roman" w:hAnsi="Times New Roman"/>
          <w:sz w:val="17"/>
          <w:szCs w:val="17"/>
          <w:color w:val="0000FF"/>
        </w:rPr>
        <w:t>05/05/2026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Marquette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52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212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4967" TargetMode="External"/><Relationship Id="rId14" Type="http://schemas.openxmlformats.org/officeDocument/2006/relationships/hyperlink" Target="http://www.sec.gov/cgi-bin/browse-edgar?action=getcompany&amp;CIK=0001579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2026-05-05T15:23:05Z</dcterms:created>
  <dcterms:modified xsi:type="dcterms:W3CDTF">2026-05-05T15:23:05Z</dcterms:modified>
</cp:coreProperties>
</file>