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0001998017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8"/>
        <w:gridCol w:w="3797"/>
      </w:tblGrid>
      <w:tr>
        <w:trPr/>
        <w:tc>
          <w:tcPr>
            <w:tcW w:w="6408" w:type="dxa"/>
            <w:tcBorders/>
            <w:vAlign w:val="center"/>
          </w:tcPr>
          <w:p>
            <w:pPr>
              <w:pStyle w:val="TableContents"/>
              <w:bidi w:val="0"/>
              <w:spacing w:before="0" w:after="283"/>
              <w:jc w:val="left"/>
              <w:rPr/>
            </w:pPr>
            <w:r>
              <w:rPr/>
              <w:t>Name of Issuer</w:t>
            </w:r>
          </w:p>
        </w:tc>
        <w:tc>
          <w:tcPr>
            <w:tcW w:w="3797" w:type="dxa"/>
            <w:tcBorders/>
            <w:vAlign w:val="center"/>
          </w:tcPr>
          <w:p>
            <w:pPr>
              <w:pStyle w:val="TableContents"/>
              <w:bidi w:val="0"/>
              <w:spacing w:before="0" w:after="0"/>
              <w:jc w:val="left"/>
              <w:rPr/>
            </w:pPr>
            <w:r>
              <w:rPr/>
              <w:t>Burlington Stores, Inc.</w:t>
            </w:r>
          </w:p>
        </w:tc>
      </w:tr>
      <w:tr>
        <w:trPr/>
        <w:tc>
          <w:tcPr>
            <w:tcW w:w="6408" w:type="dxa"/>
            <w:tcBorders/>
            <w:vAlign w:val="center"/>
          </w:tcPr>
          <w:p>
            <w:pPr>
              <w:pStyle w:val="TableContents"/>
              <w:bidi w:val="0"/>
              <w:spacing w:before="0" w:after="283"/>
              <w:jc w:val="left"/>
              <w:rPr/>
            </w:pPr>
            <w:r>
              <w:rPr/>
              <w:t>SEC File Number</w:t>
            </w:r>
          </w:p>
        </w:tc>
        <w:tc>
          <w:tcPr>
            <w:tcW w:w="3797" w:type="dxa"/>
            <w:tcBorders/>
            <w:vAlign w:val="center"/>
          </w:tcPr>
          <w:p>
            <w:pPr>
              <w:pStyle w:val="TableContents"/>
              <w:bidi w:val="0"/>
              <w:spacing w:before="0" w:after="0"/>
              <w:jc w:val="left"/>
              <w:rPr/>
            </w:pPr>
            <w:r>
              <w:rPr/>
              <w:t>001-36107</w:t>
            </w:r>
          </w:p>
        </w:tc>
      </w:tr>
      <w:tr>
        <w:trPr/>
        <w:tc>
          <w:tcPr>
            <w:tcW w:w="6408" w:type="dxa"/>
            <w:tcBorders/>
            <w:vAlign w:val="center"/>
          </w:tcPr>
          <w:p>
            <w:pPr>
              <w:pStyle w:val="TableContents"/>
              <w:bidi w:val="0"/>
              <w:spacing w:before="0" w:after="283"/>
              <w:jc w:val="left"/>
              <w:rPr/>
            </w:pPr>
            <w:r>
              <w:rPr/>
              <w:t>Address of Issuer</w:t>
            </w:r>
          </w:p>
        </w:tc>
        <w:tc>
          <w:tcPr>
            <w:tcW w:w="3797" w:type="dxa"/>
            <w:tcBorders/>
            <w:vAlign w:val="center"/>
          </w:tcPr>
          <w:p>
            <w:pPr>
              <w:pStyle w:val="TableContents"/>
              <w:bidi w:val="0"/>
              <w:spacing w:before="0" w:after="0"/>
              <w:jc w:val="left"/>
              <w:rPr/>
            </w:pPr>
            <w:r>
              <w:rPr/>
              <w:t>1830 ROUTE 130 NORTH</w:t>
              <w:br/>
              <w:t>BURLINGTON</w:t>
              <w:br/>
              <w:t xml:space="preserve">NEW JERSEY </w:t>
              <w:br/>
              <w:t>08016</w:t>
            </w:r>
          </w:p>
        </w:tc>
      </w:tr>
      <w:tr>
        <w:trPr/>
        <w:tc>
          <w:tcPr>
            <w:tcW w:w="6408" w:type="dxa"/>
            <w:tcBorders/>
            <w:vAlign w:val="center"/>
          </w:tcPr>
          <w:p>
            <w:pPr>
              <w:pStyle w:val="TableContents"/>
              <w:bidi w:val="0"/>
              <w:spacing w:before="0" w:after="283"/>
              <w:jc w:val="left"/>
              <w:rPr/>
            </w:pPr>
            <w:r>
              <w:rPr/>
              <w:t>Phone</w:t>
            </w:r>
          </w:p>
        </w:tc>
        <w:tc>
          <w:tcPr>
            <w:tcW w:w="3797" w:type="dxa"/>
            <w:tcBorders/>
            <w:vAlign w:val="center"/>
          </w:tcPr>
          <w:p>
            <w:pPr>
              <w:pStyle w:val="TableContents"/>
              <w:bidi w:val="0"/>
              <w:spacing w:before="0" w:after="0"/>
              <w:jc w:val="left"/>
              <w:rPr/>
            </w:pPr>
            <w:r>
              <w:rPr/>
              <w:t>6093877800</w:t>
            </w:r>
          </w:p>
        </w:tc>
      </w:tr>
      <w:tr>
        <w:trPr/>
        <w:tc>
          <w:tcPr>
            <w:tcW w:w="6408" w:type="dxa"/>
            <w:tcBorders/>
            <w:vAlign w:val="center"/>
          </w:tcPr>
          <w:p>
            <w:pPr>
              <w:pStyle w:val="TableContents"/>
              <w:bidi w:val="0"/>
              <w:spacing w:before="0" w:after="283"/>
              <w:jc w:val="left"/>
              <w:rPr/>
            </w:pPr>
            <w:r>
              <w:rPr/>
              <w:t>Name of Person for Whose Account the Securities are To Be Sold</w:t>
            </w:r>
          </w:p>
        </w:tc>
        <w:tc>
          <w:tcPr>
            <w:tcW w:w="3797" w:type="dxa"/>
            <w:tcBorders/>
            <w:vAlign w:val="center"/>
          </w:tcPr>
          <w:p>
            <w:pPr>
              <w:pStyle w:val="TableContents"/>
              <w:bidi w:val="0"/>
              <w:spacing w:before="0" w:after="0"/>
              <w:jc w:val="left"/>
              <w:rPr/>
            </w:pPr>
            <w:r>
              <w:rPr/>
              <w:t>Pasch Matthew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8" w:type="dxa"/>
            <w:tcBorders/>
            <w:vAlign w:val="center"/>
          </w:tcPr>
          <w:p>
            <w:pPr>
              <w:pStyle w:val="TableContents"/>
              <w:bidi w:val="0"/>
              <w:spacing w:before="0" w:after="283"/>
              <w:jc w:val="left"/>
              <w:rPr/>
            </w:pPr>
            <w:r>
              <w:rPr/>
              <w:t>Relationship to Issuer</w:t>
            </w:r>
          </w:p>
        </w:tc>
        <w:tc>
          <w:tcPr>
            <w:tcW w:w="3797"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282</w:t>
            </w:r>
          </w:p>
        </w:tc>
        <w:tc>
          <w:tcPr>
            <w:tcW w:w="1380" w:type="dxa"/>
            <w:tcBorders/>
            <w:vAlign w:val="center"/>
          </w:tcPr>
          <w:p>
            <w:pPr>
              <w:pStyle w:val="TableContents"/>
              <w:bidi w:val="0"/>
              <w:spacing w:before="0" w:after="283"/>
              <w:jc w:val="left"/>
              <w:rPr/>
            </w:pPr>
            <w:r>
              <w:rPr/>
              <w:t>71550.45</w:t>
            </w:r>
          </w:p>
        </w:tc>
        <w:tc>
          <w:tcPr>
            <w:tcW w:w="1555" w:type="dxa"/>
            <w:tcBorders/>
            <w:vAlign w:val="center"/>
          </w:tcPr>
          <w:p>
            <w:pPr>
              <w:pStyle w:val="TableContents"/>
              <w:bidi w:val="0"/>
              <w:spacing w:before="0" w:after="283"/>
              <w:jc w:val="left"/>
              <w:rPr/>
            </w:pPr>
            <w:r>
              <w:rPr/>
              <w:t>62815195</w:t>
            </w:r>
          </w:p>
        </w:tc>
        <w:tc>
          <w:tcPr>
            <w:tcW w:w="1569" w:type="dxa"/>
            <w:tcBorders/>
            <w:vAlign w:val="center"/>
          </w:tcPr>
          <w:p>
            <w:pPr>
              <w:pStyle w:val="TableContents"/>
              <w:bidi w:val="0"/>
              <w:spacing w:before="0" w:after="283"/>
              <w:jc w:val="left"/>
              <w:rPr/>
            </w:pPr>
            <w:r>
              <w:rPr/>
              <w:t>10/22/2026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282</w:t>
            </w:r>
          </w:p>
        </w:tc>
        <w:tc>
          <w:tcPr>
            <w:tcW w:w="1078" w:type="dxa"/>
            <w:tcBorders/>
            <w:vAlign w:val="center"/>
          </w:tcPr>
          <w:p>
            <w:pPr>
              <w:pStyle w:val="TableContents"/>
              <w:bidi w:val="0"/>
              <w:spacing w:before="0" w:after="283"/>
              <w:jc w:val="left"/>
              <w:rPr/>
            </w:pPr>
            <w:r>
              <w:rPr/>
              <w:t>10/22/2026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10/22/2026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Gary Redman, as a duly authorized representative of Fidelity Brokerage Services LLC, as attorney-in-fact for Matthew Pasch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2968</Characters>
  <CharactersWithSpaces>3500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